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36"/>
          <w:szCs w:val="36"/>
          <w:u w:val="none"/>
          <w:shd w:fill="auto" w:val="clear"/>
          <w:vertAlign w:val="baseline"/>
          <w:rtl w:val="0"/>
        </w:rPr>
        <w:t xml:space="preserve">GCSE English Literary Analysis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5a5a5a"/>
          <w:sz w:val="28"/>
          <w:szCs w:val="28"/>
          <w:u w:val="none"/>
          <w:shd w:fill="auto" w:val="clear"/>
          <w:vertAlign w:val="baseline"/>
          <w:rtl w:val="0"/>
        </w:rPr>
        <w:t xml:space="preserve">Summer 2024</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each lesson we will study a particular text for the GCSE English exam, using examples from two mock exam questions per week to help us think about the format and structure of these questions. For each different type of analysis, we will dig into different ways of interpreting and analysing language, thinking about evaluating another writer’s craft in a creative and innovative way. By the end of these six weeks, they will have studied how to answer a GCSE analysis question, focusing on different skills needed for the GCSE, and will have also taken a mock exam, designed to help them feel confident in their analytical and essay writing skills. </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Lesson 1-3: Fiction Analysis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Symbolism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Temporal structure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Extended Metaphor</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Connotation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Atmosphere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Quotation use </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Lessons 4-5: Non-Fiction Analysis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 &amp; Medium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Op-eds and their internal logic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Writer’s craft &amp; voice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Presentation of logos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Honing an argument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Comparing two texts </w:t>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Lesson 6: Mock </w:t>
      </w:r>
    </w:p>
    <w:p w:rsidR="00000000" w:rsidDel="00000000" w:rsidP="00000000" w:rsidRDefault="00000000" w:rsidRPr="00000000" w14:paraId="00000014">
      <w:pPr>
        <w:rPr>
          <w:sz w:val="24"/>
          <w:szCs w:val="24"/>
        </w:rPr>
      </w:pPr>
      <w:r w:rsidDel="00000000" w:rsidR="00000000" w:rsidRPr="00000000">
        <w:rPr>
          <w:sz w:val="24"/>
          <w:szCs w:val="24"/>
          <w:rtl w:val="0"/>
        </w:rPr>
        <w:t xml:space="preserve">In this class the students will complete a mock analysis paper which we will then feedback on as a class and discuss the different ideas, themes and techniques the students were able to comment on in the writing. I will then mark these and the students will have a sense of their progress over the duration of the course.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